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2E95" w:rsidRPr="006D3AEA" w:rsidRDefault="00C02E95" w:rsidP="00D02429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FFC9079" wp14:editId="173F62CD">
                <wp:simplePos x="0" y="0"/>
                <wp:positionH relativeFrom="column">
                  <wp:posOffset>245745</wp:posOffset>
                </wp:positionH>
                <wp:positionV relativeFrom="paragraph">
                  <wp:posOffset>113030</wp:posOffset>
                </wp:positionV>
                <wp:extent cx="8618855" cy="1104900"/>
                <wp:effectExtent l="3810" t="635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885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2E95" w:rsidRDefault="00C02E95" w:rsidP="00C02E95">
                            <w:pPr>
                              <w:widowControl w:val="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02E95" w:rsidRDefault="00C02E95" w:rsidP="00C02E95">
                            <w:pPr>
                              <w:widowControl w:val="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02E95" w:rsidRDefault="00C02E95" w:rsidP="00C02E95">
                            <w:pPr>
                              <w:widowControl w:val="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9.35pt;margin-top:8.9pt;width:678.65pt;height:8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" filled="f" stroked="f" insetpen="t">
                <v:textbox inset="2.88pt,2.88pt,2.88pt,2.88pt">
                  <w:txbxContent>
                    <w:p w:rsidR="00C02E95" w:rsidRDefault="00C02E95" w:rsidP="00C02E95">
                      <w:pPr>
                        <w:widowControl w:val="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:rsidR="00C02E95" w:rsidRDefault="00C02E95" w:rsidP="00C02E95">
                      <w:pPr>
                        <w:widowControl w:val="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:rsidR="00C02E95" w:rsidRDefault="00C02E95" w:rsidP="00C02E95">
                      <w:pPr>
                        <w:widowControl w:val="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429">
        <w:rPr>
          <w:rFonts w:cs="Arial"/>
          <w:b/>
          <w:szCs w:val="28"/>
        </w:rPr>
        <w:t>Reviewing</w:t>
      </w:r>
      <w:r w:rsidR="00FD4EED">
        <w:rPr>
          <w:rFonts w:cs="Arial"/>
          <w:b/>
          <w:szCs w:val="28"/>
        </w:rPr>
        <w:t xml:space="preserve"> of Safeguarding Records</w:t>
      </w:r>
    </w:p>
    <w:p w:rsidR="00C02E95" w:rsidRPr="00576E09" w:rsidRDefault="00C02E95" w:rsidP="00C02E95">
      <w:pPr>
        <w:rPr>
          <w:rFonts w:cs="Arial"/>
          <w:b/>
          <w:sz w:val="24"/>
          <w:szCs w:val="24"/>
        </w:rPr>
      </w:pPr>
    </w:p>
    <w:p w:rsidR="00C02E95" w:rsidRPr="00576E09" w:rsidRDefault="00C02E95" w:rsidP="00C02E95">
      <w:pPr>
        <w:rPr>
          <w:rFonts w:cs="Arial"/>
          <w:sz w:val="24"/>
          <w:szCs w:val="24"/>
        </w:rPr>
      </w:pPr>
    </w:p>
    <w:p w:rsidR="00C02E95" w:rsidRPr="006D3AEA" w:rsidRDefault="00C02E95" w:rsidP="00C02E95">
      <w:pPr>
        <w:rPr>
          <w:rFonts w:cs="Arial"/>
          <w:b/>
          <w:i/>
          <w:color w:val="C0504D" w:themeColor="accent2"/>
          <w:sz w:val="24"/>
          <w:szCs w:val="24"/>
        </w:rPr>
      </w:pPr>
      <w:r w:rsidRPr="006D3AEA">
        <w:rPr>
          <w:rFonts w:cs="Arial"/>
          <w:b/>
          <w:i/>
          <w:color w:val="C0504D" w:themeColor="accent2"/>
          <w:sz w:val="24"/>
          <w:szCs w:val="24"/>
        </w:rPr>
        <w:t>Good record keeping is not bureaucracy it is safeguarding!</w:t>
      </w:r>
    </w:p>
    <w:p w:rsidR="00C02E95" w:rsidRPr="00576E09" w:rsidRDefault="00C02E95" w:rsidP="00C02E95">
      <w:pPr>
        <w:rPr>
          <w:rFonts w:cs="Arial"/>
          <w:sz w:val="24"/>
          <w:szCs w:val="24"/>
        </w:rPr>
      </w:pPr>
    </w:p>
    <w:p w:rsidR="00C02E95" w:rsidRDefault="00C02E95" w:rsidP="00C02E95">
      <w:pPr>
        <w:rPr>
          <w:rFonts w:cs="Arial"/>
          <w:sz w:val="24"/>
          <w:szCs w:val="24"/>
        </w:rPr>
      </w:pPr>
      <w:r w:rsidRPr="00576E09">
        <w:rPr>
          <w:rFonts w:cs="Arial"/>
          <w:b/>
          <w:sz w:val="24"/>
          <w:szCs w:val="24"/>
        </w:rPr>
        <w:t>Background</w:t>
      </w:r>
      <w:r w:rsidR="00FD4EED">
        <w:rPr>
          <w:rFonts w:cs="Arial"/>
          <w:sz w:val="24"/>
          <w:szCs w:val="24"/>
        </w:rPr>
        <w:t>: S</w:t>
      </w:r>
      <w:r w:rsidRPr="00576E09">
        <w:rPr>
          <w:rFonts w:cs="Arial"/>
          <w:sz w:val="24"/>
          <w:szCs w:val="24"/>
        </w:rPr>
        <w:t>erious case reviews have repeatedly identified poor record keeping by schools as a problem</w:t>
      </w:r>
      <w:r>
        <w:rPr>
          <w:rFonts w:cs="Arial"/>
          <w:sz w:val="24"/>
          <w:szCs w:val="24"/>
        </w:rPr>
        <w:t xml:space="preserve">.  </w:t>
      </w:r>
      <w:r w:rsidR="00D02429">
        <w:rPr>
          <w:rFonts w:cs="Arial"/>
          <w:sz w:val="24"/>
          <w:szCs w:val="24"/>
        </w:rPr>
        <w:t>One way to check</w:t>
      </w:r>
      <w:r w:rsidRPr="00576E09">
        <w:rPr>
          <w:rFonts w:cs="Arial"/>
          <w:sz w:val="24"/>
          <w:szCs w:val="24"/>
        </w:rPr>
        <w:t xml:space="preserve"> this i</w:t>
      </w:r>
      <w:r w:rsidR="00D02429">
        <w:rPr>
          <w:rFonts w:cs="Arial"/>
          <w:sz w:val="24"/>
          <w:szCs w:val="24"/>
        </w:rPr>
        <w:t>s for the DSL or Headteacher to conduct a review</w:t>
      </w:r>
      <w:r w:rsidRPr="00576E09">
        <w:rPr>
          <w:rFonts w:cs="Arial"/>
          <w:sz w:val="24"/>
          <w:szCs w:val="24"/>
        </w:rPr>
        <w:t xml:space="preserve"> of a sample of pupil files each year</w:t>
      </w:r>
      <w:r>
        <w:rPr>
          <w:rFonts w:cs="Arial"/>
          <w:sz w:val="24"/>
          <w:szCs w:val="24"/>
        </w:rPr>
        <w:t xml:space="preserve">.  </w:t>
      </w:r>
    </w:p>
    <w:p w:rsidR="00FD4EED" w:rsidRPr="00576E09" w:rsidRDefault="00FD4EED" w:rsidP="00C02E95">
      <w:pPr>
        <w:rPr>
          <w:rFonts w:cs="Arial"/>
          <w:sz w:val="24"/>
          <w:szCs w:val="24"/>
        </w:rPr>
      </w:pPr>
    </w:p>
    <w:p w:rsidR="00C02E95" w:rsidRPr="00576E09" w:rsidRDefault="00C02E95" w:rsidP="00C02E95">
      <w:pPr>
        <w:rPr>
          <w:rFonts w:cs="Arial"/>
          <w:sz w:val="24"/>
          <w:szCs w:val="24"/>
        </w:rPr>
      </w:pPr>
      <w:r w:rsidRPr="00576E09">
        <w:rPr>
          <w:rFonts w:cs="Arial"/>
          <w:b/>
          <w:sz w:val="24"/>
          <w:szCs w:val="24"/>
        </w:rPr>
        <w:t>Purpose</w:t>
      </w:r>
      <w:r w:rsidR="00235C1E">
        <w:rPr>
          <w:rFonts w:cs="Arial"/>
          <w:sz w:val="24"/>
          <w:szCs w:val="24"/>
        </w:rPr>
        <w:t>: The aim of such a review</w:t>
      </w:r>
      <w:r w:rsidRPr="00576E09">
        <w:rPr>
          <w:rFonts w:cs="Arial"/>
          <w:sz w:val="24"/>
          <w:szCs w:val="24"/>
        </w:rPr>
        <w:t xml:space="preserve"> is to learn how effective school record keeping is in relation to children of concern – potentially the most vulnerable pupils in the school</w:t>
      </w:r>
      <w:r>
        <w:rPr>
          <w:rFonts w:cs="Arial"/>
          <w:sz w:val="24"/>
          <w:szCs w:val="24"/>
        </w:rPr>
        <w:t xml:space="preserve">.  </w:t>
      </w:r>
      <w:r w:rsidRPr="00576E09">
        <w:rPr>
          <w:rFonts w:cs="Arial"/>
          <w:sz w:val="24"/>
          <w:szCs w:val="24"/>
        </w:rPr>
        <w:t>Less</w:t>
      </w:r>
      <w:r w:rsidR="00235C1E">
        <w:rPr>
          <w:rFonts w:cs="Arial"/>
          <w:sz w:val="24"/>
          <w:szCs w:val="24"/>
        </w:rPr>
        <w:t>ons this</w:t>
      </w:r>
      <w:r w:rsidRPr="00576E09">
        <w:rPr>
          <w:rFonts w:cs="Arial"/>
          <w:sz w:val="24"/>
          <w:szCs w:val="24"/>
        </w:rPr>
        <w:t xml:space="preserve"> can then be fed back to all staff to improve future practice.</w:t>
      </w:r>
    </w:p>
    <w:p w:rsidR="00C02E95" w:rsidRPr="00576E09" w:rsidRDefault="00C02E95" w:rsidP="00C02E95">
      <w:pPr>
        <w:rPr>
          <w:rFonts w:cs="Arial"/>
          <w:sz w:val="24"/>
          <w:szCs w:val="24"/>
        </w:rPr>
      </w:pPr>
    </w:p>
    <w:p w:rsidR="00C02E95" w:rsidRPr="00576E09" w:rsidRDefault="00C02E95" w:rsidP="00C02E95">
      <w:pPr>
        <w:rPr>
          <w:rFonts w:cs="Arial"/>
          <w:sz w:val="24"/>
          <w:szCs w:val="24"/>
        </w:rPr>
      </w:pPr>
      <w:r w:rsidRPr="00576E09">
        <w:rPr>
          <w:rFonts w:cs="Arial"/>
          <w:b/>
          <w:sz w:val="24"/>
          <w:szCs w:val="24"/>
        </w:rPr>
        <w:t>Sample</w:t>
      </w:r>
      <w:r w:rsidRPr="00576E09">
        <w:rPr>
          <w:rFonts w:cs="Arial"/>
          <w:sz w:val="24"/>
          <w:szCs w:val="24"/>
        </w:rPr>
        <w:t>: Clearly the more files that you examine, the fuller the picture you will have of processes in your school</w:t>
      </w:r>
      <w:r>
        <w:rPr>
          <w:rFonts w:cs="Arial"/>
          <w:sz w:val="24"/>
          <w:szCs w:val="24"/>
        </w:rPr>
        <w:t xml:space="preserve">.  </w:t>
      </w:r>
      <w:r w:rsidRPr="00576E09">
        <w:rPr>
          <w:rFonts w:cs="Arial"/>
          <w:sz w:val="24"/>
          <w:szCs w:val="24"/>
        </w:rPr>
        <w:t>However this needs to be balanced against the time demands</w:t>
      </w:r>
      <w:r w:rsidR="00D02429">
        <w:rPr>
          <w:rFonts w:cs="Arial"/>
          <w:sz w:val="24"/>
          <w:szCs w:val="24"/>
        </w:rPr>
        <w:t xml:space="preserve"> of a review</w:t>
      </w:r>
      <w:r>
        <w:rPr>
          <w:rFonts w:cs="Arial"/>
          <w:sz w:val="24"/>
          <w:szCs w:val="24"/>
        </w:rPr>
        <w:t xml:space="preserve">.  </w:t>
      </w:r>
      <w:r w:rsidRPr="00576E09">
        <w:rPr>
          <w:rFonts w:cs="Arial"/>
          <w:sz w:val="24"/>
          <w:szCs w:val="24"/>
        </w:rPr>
        <w:t xml:space="preserve">In smaller primary schools looking at one file from each year group might give sufficient information, while in larger primary schools </w:t>
      </w:r>
      <w:r>
        <w:rPr>
          <w:rFonts w:cs="Arial"/>
          <w:sz w:val="24"/>
          <w:szCs w:val="24"/>
        </w:rPr>
        <w:t>two</w:t>
      </w:r>
      <w:r w:rsidRPr="00576E09">
        <w:rPr>
          <w:rFonts w:cs="Arial"/>
          <w:sz w:val="24"/>
          <w:szCs w:val="24"/>
        </w:rPr>
        <w:t xml:space="preserve"> from each year group might seem more appropriate</w:t>
      </w:r>
      <w:r>
        <w:rPr>
          <w:rFonts w:cs="Arial"/>
          <w:sz w:val="24"/>
          <w:szCs w:val="24"/>
        </w:rPr>
        <w:t xml:space="preserve">.  </w:t>
      </w:r>
      <w:r w:rsidR="00D02429">
        <w:rPr>
          <w:rFonts w:cs="Arial"/>
          <w:sz w:val="24"/>
          <w:szCs w:val="24"/>
        </w:rPr>
        <w:t>In a secondary school the review</w:t>
      </w:r>
      <w:r w:rsidRPr="00576E09">
        <w:rPr>
          <w:rFonts w:cs="Arial"/>
          <w:sz w:val="24"/>
          <w:szCs w:val="24"/>
        </w:rPr>
        <w:t xml:space="preserve"> may need to look at as many as </w:t>
      </w:r>
      <w:r>
        <w:rPr>
          <w:rFonts w:cs="Arial"/>
          <w:sz w:val="24"/>
          <w:szCs w:val="24"/>
        </w:rPr>
        <w:t>three</w:t>
      </w:r>
      <w:r w:rsidRPr="00576E09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>four</w:t>
      </w:r>
      <w:r w:rsidRPr="00576E09">
        <w:rPr>
          <w:rFonts w:cs="Arial"/>
          <w:sz w:val="24"/>
          <w:szCs w:val="24"/>
        </w:rPr>
        <w:t xml:space="preserve"> files from each year group</w:t>
      </w:r>
      <w:r>
        <w:rPr>
          <w:rFonts w:cs="Arial"/>
          <w:sz w:val="24"/>
          <w:szCs w:val="24"/>
        </w:rPr>
        <w:t xml:space="preserve">.  </w:t>
      </w:r>
      <w:r w:rsidRPr="00576E09">
        <w:rPr>
          <w:rFonts w:cs="Arial"/>
          <w:sz w:val="24"/>
          <w:szCs w:val="24"/>
        </w:rPr>
        <w:t xml:space="preserve">It is also reasonable to take a </w:t>
      </w:r>
      <w:r w:rsidR="00D02429">
        <w:rPr>
          <w:rFonts w:cs="Arial"/>
          <w:sz w:val="24"/>
          <w:szCs w:val="24"/>
        </w:rPr>
        <w:t>proportionate approach; if reviews</w:t>
      </w:r>
      <w:r w:rsidRPr="00576E09">
        <w:rPr>
          <w:rFonts w:cs="Arial"/>
          <w:sz w:val="24"/>
          <w:szCs w:val="24"/>
        </w:rPr>
        <w:t xml:space="preserve"> regularly show widespread good practice then fewer files may need to be examined in future</w:t>
      </w:r>
      <w:r>
        <w:rPr>
          <w:rFonts w:cs="Arial"/>
          <w:sz w:val="24"/>
          <w:szCs w:val="24"/>
        </w:rPr>
        <w:t xml:space="preserve">.  </w:t>
      </w:r>
      <w:r w:rsidR="00D02429">
        <w:rPr>
          <w:rFonts w:cs="Arial"/>
          <w:sz w:val="24"/>
          <w:szCs w:val="24"/>
        </w:rPr>
        <w:t>If, however, the review</w:t>
      </w:r>
      <w:r w:rsidRPr="00576E09">
        <w:rPr>
          <w:rFonts w:cs="Arial"/>
          <w:sz w:val="24"/>
          <w:szCs w:val="24"/>
        </w:rPr>
        <w:t xml:space="preserve"> reveals poor practice this will indicate the need not only for training and guidance but also more careful monitoring of this issue.</w:t>
      </w:r>
    </w:p>
    <w:p w:rsidR="00C02E95" w:rsidRPr="00576E09" w:rsidRDefault="00C02E95" w:rsidP="00C02E95">
      <w:pPr>
        <w:rPr>
          <w:rFonts w:cs="Arial"/>
          <w:sz w:val="24"/>
          <w:szCs w:val="24"/>
        </w:rPr>
      </w:pPr>
    </w:p>
    <w:p w:rsidR="00C02E95" w:rsidRPr="00576E09" w:rsidRDefault="00C02E95" w:rsidP="00C02E95">
      <w:pPr>
        <w:rPr>
          <w:rFonts w:cs="Arial"/>
          <w:sz w:val="24"/>
          <w:szCs w:val="24"/>
        </w:rPr>
      </w:pPr>
      <w:r w:rsidRPr="00576E09">
        <w:rPr>
          <w:rFonts w:cs="Arial"/>
          <w:b/>
          <w:sz w:val="24"/>
          <w:szCs w:val="24"/>
        </w:rPr>
        <w:t>Confidentiality</w:t>
      </w:r>
      <w:r w:rsidRPr="00576E09">
        <w:rPr>
          <w:rFonts w:cs="Arial"/>
          <w:sz w:val="24"/>
          <w:szCs w:val="24"/>
        </w:rPr>
        <w:t>: Material in pupil files is often of a very sensitive nature and the highest standards of confidentiality are required by anyone reading these files.</w:t>
      </w:r>
    </w:p>
    <w:p w:rsidR="00C02E95" w:rsidRPr="00576E09" w:rsidRDefault="00C02E95" w:rsidP="00C02E95">
      <w:pPr>
        <w:rPr>
          <w:rFonts w:cs="Arial"/>
          <w:sz w:val="24"/>
          <w:szCs w:val="24"/>
        </w:rPr>
      </w:pPr>
    </w:p>
    <w:p w:rsidR="00C02E95" w:rsidRPr="00576E09" w:rsidRDefault="00C02E95" w:rsidP="00C02E95">
      <w:pPr>
        <w:rPr>
          <w:rFonts w:cs="Arial"/>
          <w:b/>
          <w:sz w:val="24"/>
          <w:szCs w:val="24"/>
        </w:rPr>
      </w:pPr>
    </w:p>
    <w:p w:rsidR="00C02E95" w:rsidRPr="00576E09" w:rsidRDefault="00C02E95" w:rsidP="00C02E95">
      <w:pPr>
        <w:rPr>
          <w:rFonts w:cs="Arial"/>
          <w:b/>
          <w:sz w:val="24"/>
          <w:szCs w:val="24"/>
        </w:rPr>
      </w:pPr>
    </w:p>
    <w:p w:rsidR="00C02E95" w:rsidRPr="00576E09" w:rsidRDefault="00C02E95" w:rsidP="00C02E95">
      <w:pPr>
        <w:rPr>
          <w:rFonts w:cs="Arial"/>
          <w:b/>
          <w:sz w:val="24"/>
          <w:szCs w:val="24"/>
        </w:rPr>
      </w:pPr>
    </w:p>
    <w:p w:rsidR="00C02E95" w:rsidRDefault="00C02E95" w:rsidP="00C02E95">
      <w:pPr>
        <w:rPr>
          <w:rFonts w:cs="Arial"/>
          <w:b/>
          <w:sz w:val="24"/>
          <w:szCs w:val="24"/>
        </w:rPr>
      </w:pPr>
      <w:r w:rsidRPr="00576E09">
        <w:rPr>
          <w:rFonts w:cs="Arial"/>
          <w:b/>
          <w:sz w:val="24"/>
          <w:szCs w:val="24"/>
        </w:rPr>
        <w:br w:type="page"/>
      </w:r>
    </w:p>
    <w:p w:rsidR="00C02E95" w:rsidRDefault="00C02E95" w:rsidP="00C02E95">
      <w:pPr>
        <w:rPr>
          <w:rFonts w:cs="Arial"/>
          <w:b/>
          <w:sz w:val="24"/>
          <w:szCs w:val="24"/>
        </w:rPr>
      </w:pPr>
    </w:p>
    <w:p w:rsidR="00C02E95" w:rsidRDefault="00C02E95" w:rsidP="00C02E95">
      <w:pPr>
        <w:rPr>
          <w:rFonts w:cs="Arial"/>
          <w:b/>
          <w:sz w:val="24"/>
          <w:szCs w:val="24"/>
        </w:rPr>
      </w:pPr>
    </w:p>
    <w:p w:rsidR="00C02E95" w:rsidRPr="00576E09" w:rsidRDefault="00C02E95" w:rsidP="00C02E95">
      <w:pPr>
        <w:rPr>
          <w:rFonts w:cs="Arial"/>
          <w:sz w:val="24"/>
          <w:szCs w:val="24"/>
        </w:rPr>
      </w:pPr>
      <w:r w:rsidRPr="00576E09">
        <w:rPr>
          <w:rFonts w:cs="Arial"/>
          <w:b/>
          <w:sz w:val="24"/>
          <w:szCs w:val="24"/>
        </w:rPr>
        <w:t>Checklist</w:t>
      </w:r>
      <w:r w:rsidRPr="00576E09">
        <w:rPr>
          <w:rFonts w:cs="Arial"/>
          <w:sz w:val="24"/>
          <w:szCs w:val="24"/>
        </w:rPr>
        <w:t>:</w:t>
      </w:r>
    </w:p>
    <w:p w:rsidR="00C02E95" w:rsidRPr="00576E09" w:rsidRDefault="00C02E95" w:rsidP="00C02E95">
      <w:pPr>
        <w:rPr>
          <w:rFonts w:cs="Arial"/>
          <w:sz w:val="24"/>
          <w:szCs w:val="24"/>
        </w:rPr>
      </w:pPr>
    </w:p>
    <w:p w:rsidR="00C02E95" w:rsidRPr="00576E09" w:rsidRDefault="00D02429" w:rsidP="00C02E9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guide </w:t>
      </w:r>
      <w:r w:rsidR="00295788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review of ‘safeguarding</w:t>
      </w:r>
      <w:r w:rsidR="00C02E95" w:rsidRPr="00576E09">
        <w:rPr>
          <w:rFonts w:cs="Arial"/>
          <w:sz w:val="24"/>
          <w:szCs w:val="24"/>
        </w:rPr>
        <w:t xml:space="preserve"> files’ this checklist will help to identify key issues.</w:t>
      </w:r>
    </w:p>
    <w:p w:rsidR="00C02E95" w:rsidRPr="00576E09" w:rsidRDefault="00C02E95" w:rsidP="00C02E95">
      <w:pPr>
        <w:rPr>
          <w:rFonts w:cs="Arial"/>
          <w:sz w:val="24"/>
          <w:szCs w:val="24"/>
        </w:rPr>
      </w:pPr>
    </w:p>
    <w:tbl>
      <w:tblPr>
        <w:tblStyle w:val="TableGrid"/>
        <w:tblW w:w="10632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73"/>
        <w:gridCol w:w="23"/>
        <w:gridCol w:w="1047"/>
        <w:gridCol w:w="23"/>
        <w:gridCol w:w="3866"/>
      </w:tblGrid>
      <w:tr w:rsidR="003C47D9" w:rsidRPr="00576E09" w:rsidTr="003C47D9">
        <w:tc>
          <w:tcPr>
            <w:tcW w:w="5696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C02E95" w:rsidRPr="00576E09" w:rsidRDefault="00C02E95" w:rsidP="00412663">
            <w:pPr>
              <w:rPr>
                <w:rFonts w:cs="Arial"/>
                <w:b/>
                <w:sz w:val="24"/>
                <w:szCs w:val="24"/>
              </w:rPr>
            </w:pPr>
            <w:r w:rsidRPr="00576E09">
              <w:rPr>
                <w:rFonts w:cs="Arial"/>
                <w:b/>
                <w:sz w:val="24"/>
                <w:szCs w:val="24"/>
              </w:rPr>
              <w:t>Yes/No</w:t>
            </w:r>
          </w:p>
        </w:tc>
        <w:tc>
          <w:tcPr>
            <w:tcW w:w="3866" w:type="dxa"/>
          </w:tcPr>
          <w:p w:rsidR="00C02E95" w:rsidRPr="00576E09" w:rsidRDefault="00C02E95" w:rsidP="00412663">
            <w:pPr>
              <w:rPr>
                <w:rFonts w:cs="Arial"/>
                <w:b/>
                <w:sz w:val="24"/>
                <w:szCs w:val="24"/>
              </w:rPr>
            </w:pPr>
            <w:r w:rsidRPr="00576E09">
              <w:rPr>
                <w:rFonts w:cs="Arial"/>
                <w:b/>
                <w:sz w:val="24"/>
                <w:szCs w:val="24"/>
              </w:rPr>
              <w:t>Follow up action/further information</w:t>
            </w:r>
          </w:p>
        </w:tc>
      </w:tr>
      <w:tr w:rsidR="003C47D9" w:rsidRPr="00576E09" w:rsidTr="003C47D9">
        <w:tc>
          <w:tcPr>
            <w:tcW w:w="5696" w:type="dxa"/>
            <w:gridSpan w:val="2"/>
          </w:tcPr>
          <w:p w:rsidR="00C02E95" w:rsidRPr="00576E09" w:rsidRDefault="00C02E95" w:rsidP="00FD4EED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>Does the child’s main pupil record have a clear marker on it to indicate</w:t>
            </w:r>
            <w:r w:rsidR="00FD4EED">
              <w:rPr>
                <w:rFonts w:cs="Arial"/>
                <w:sz w:val="24"/>
                <w:szCs w:val="24"/>
              </w:rPr>
              <w:t xml:space="preserve"> that a safeguarding</w:t>
            </w:r>
            <w:r w:rsidRPr="00576E09">
              <w:rPr>
                <w:rFonts w:cs="Arial"/>
                <w:sz w:val="24"/>
                <w:szCs w:val="24"/>
              </w:rPr>
              <w:t xml:space="preserve"> file is also held?  </w:t>
            </w:r>
          </w:p>
        </w:tc>
        <w:tc>
          <w:tcPr>
            <w:tcW w:w="1070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66" w:type="dxa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</w:tr>
      <w:tr w:rsidR="003C47D9" w:rsidRPr="00576E09" w:rsidTr="003C47D9">
        <w:tc>
          <w:tcPr>
            <w:tcW w:w="5696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>Was all confidential information transferred from th</w:t>
            </w:r>
            <w:r w:rsidR="00D02429">
              <w:rPr>
                <w:rFonts w:cs="Arial"/>
                <w:sz w:val="24"/>
                <w:szCs w:val="24"/>
              </w:rPr>
              <w:t>e main pupil file to the safeguarding</w:t>
            </w:r>
            <w:r w:rsidRPr="00576E09">
              <w:rPr>
                <w:rFonts w:cs="Arial"/>
                <w:sz w:val="24"/>
                <w:szCs w:val="24"/>
              </w:rPr>
              <w:t xml:space="preserve"> file when it was opened?  (Check there </w:t>
            </w:r>
            <w:proofErr w:type="gramStart"/>
            <w:r w:rsidRPr="00576E09">
              <w:rPr>
                <w:rFonts w:cs="Arial"/>
                <w:sz w:val="24"/>
                <w:szCs w:val="24"/>
              </w:rPr>
              <w:t>are</w:t>
            </w:r>
            <w:proofErr w:type="gramEnd"/>
            <w:r w:rsidRPr="00576E09">
              <w:rPr>
                <w:rFonts w:cs="Arial"/>
                <w:sz w:val="24"/>
                <w:szCs w:val="24"/>
              </w:rPr>
              <w:t xml:space="preserve"> no confidential documents still sitting in the main file.)</w:t>
            </w:r>
          </w:p>
        </w:tc>
        <w:tc>
          <w:tcPr>
            <w:tcW w:w="1070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66" w:type="dxa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</w:tr>
      <w:tr w:rsidR="003C47D9" w:rsidRPr="00576E09" w:rsidTr="003C47D9">
        <w:tc>
          <w:tcPr>
            <w:tcW w:w="5696" w:type="dxa"/>
            <w:gridSpan w:val="2"/>
          </w:tcPr>
          <w:p w:rsidR="00C02E95" w:rsidRPr="00576E09" w:rsidRDefault="00D02429" w:rsidP="0041266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Does the</w:t>
            </w:r>
            <w:r w:rsidR="00C02E95" w:rsidRPr="00576E09">
              <w:rPr>
                <w:rFonts w:cs="Arial"/>
                <w:sz w:val="24"/>
                <w:szCs w:val="24"/>
              </w:rPr>
              <w:t xml:space="preserve"> file have </w:t>
            </w:r>
            <w:proofErr w:type="gramStart"/>
            <w:r w:rsidR="00C02E95" w:rsidRPr="00576E09">
              <w:rPr>
                <w:rFonts w:cs="Arial"/>
                <w:sz w:val="24"/>
                <w:szCs w:val="24"/>
              </w:rPr>
              <w:t>an up</w:t>
            </w:r>
            <w:proofErr w:type="gramEnd"/>
            <w:r w:rsidR="00C02E95" w:rsidRPr="00576E09">
              <w:rPr>
                <w:rFonts w:cs="Arial"/>
                <w:sz w:val="24"/>
                <w:szCs w:val="24"/>
              </w:rPr>
              <w:t>-to-date and accurate ‘Front Sheet’ giving basic factual information about the child and family?</w:t>
            </w:r>
            <w:r w:rsidR="00FD4EED">
              <w:rPr>
                <w:rFonts w:cs="Arial"/>
                <w:sz w:val="24"/>
                <w:szCs w:val="24"/>
              </w:rPr>
              <w:t xml:space="preserve"> A genogram to visually show family connections?</w:t>
            </w:r>
          </w:p>
        </w:tc>
        <w:tc>
          <w:tcPr>
            <w:tcW w:w="1070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66" w:type="dxa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</w:tr>
      <w:tr w:rsidR="003C47D9" w:rsidRPr="00576E09" w:rsidTr="003C47D9">
        <w:tc>
          <w:tcPr>
            <w:tcW w:w="5696" w:type="dxa"/>
            <w:gridSpan w:val="2"/>
          </w:tcPr>
          <w:p w:rsidR="00FD4EED" w:rsidRPr="00576E09" w:rsidRDefault="00FD4EED" w:rsidP="0041266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 the file cross referenced to other sibling files if appropriate?</w:t>
            </w:r>
          </w:p>
        </w:tc>
        <w:tc>
          <w:tcPr>
            <w:tcW w:w="1070" w:type="dxa"/>
            <w:gridSpan w:val="2"/>
          </w:tcPr>
          <w:p w:rsidR="00FD4EED" w:rsidRPr="00576E09" w:rsidRDefault="00FD4EED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66" w:type="dxa"/>
          </w:tcPr>
          <w:p w:rsidR="00FD4EED" w:rsidRPr="00576E09" w:rsidRDefault="00FD4EED" w:rsidP="00412663">
            <w:pPr>
              <w:rPr>
                <w:rFonts w:cs="Arial"/>
                <w:sz w:val="24"/>
                <w:szCs w:val="24"/>
              </w:rPr>
            </w:pPr>
          </w:p>
        </w:tc>
      </w:tr>
      <w:tr w:rsidR="003C47D9" w:rsidRPr="00576E09" w:rsidTr="003C47D9">
        <w:tc>
          <w:tcPr>
            <w:tcW w:w="5696" w:type="dxa"/>
            <w:gridSpan w:val="2"/>
          </w:tcPr>
          <w:p w:rsidR="00C02E95" w:rsidRPr="00576E09" w:rsidRDefault="00C02E95" w:rsidP="00FD4EED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 xml:space="preserve">Does the file have a brief running </w:t>
            </w:r>
            <w:r>
              <w:rPr>
                <w:rFonts w:cs="Arial"/>
                <w:sz w:val="24"/>
                <w:szCs w:val="24"/>
              </w:rPr>
              <w:t xml:space="preserve">chronology of events/concerns? </w:t>
            </w:r>
          </w:p>
        </w:tc>
        <w:tc>
          <w:tcPr>
            <w:tcW w:w="1070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66" w:type="dxa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</w:tr>
      <w:tr w:rsidR="003C47D9" w:rsidRPr="00576E09" w:rsidTr="003C47D9">
        <w:tc>
          <w:tcPr>
            <w:tcW w:w="5696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 xml:space="preserve">Is every entry in the file timed, </w:t>
            </w:r>
            <w:r w:rsidR="00FD4EED">
              <w:rPr>
                <w:rFonts w:cs="Arial"/>
                <w:sz w:val="24"/>
                <w:szCs w:val="24"/>
              </w:rPr>
              <w:t xml:space="preserve">fully </w:t>
            </w:r>
            <w:r w:rsidRPr="00576E09">
              <w:rPr>
                <w:rFonts w:cs="Arial"/>
                <w:sz w:val="24"/>
                <w:szCs w:val="24"/>
              </w:rPr>
              <w:t xml:space="preserve">dated and have the name and </w:t>
            </w:r>
            <w:r w:rsidR="00D02429">
              <w:rPr>
                <w:rFonts w:cs="Arial"/>
                <w:sz w:val="24"/>
                <w:szCs w:val="24"/>
              </w:rPr>
              <w:t xml:space="preserve">role and </w:t>
            </w:r>
            <w:r w:rsidRPr="00576E09">
              <w:rPr>
                <w:rFonts w:cs="Arial"/>
                <w:sz w:val="24"/>
                <w:szCs w:val="24"/>
              </w:rPr>
              <w:t xml:space="preserve">signature of the person who wrote the entry? </w:t>
            </w:r>
          </w:p>
        </w:tc>
        <w:tc>
          <w:tcPr>
            <w:tcW w:w="1070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66" w:type="dxa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</w:tr>
      <w:tr w:rsidR="003C47D9" w:rsidRPr="00576E09" w:rsidTr="003C47D9">
        <w:tc>
          <w:tcPr>
            <w:tcW w:w="5696" w:type="dxa"/>
            <w:gridSpan w:val="2"/>
          </w:tcPr>
          <w:p w:rsidR="00C02E95" w:rsidRPr="00576E09" w:rsidRDefault="00C02E95" w:rsidP="00FD4EED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 xml:space="preserve">Have staff made use of the </w:t>
            </w:r>
            <w:r w:rsidR="00FD4EED" w:rsidRPr="00576E09">
              <w:rPr>
                <w:rFonts w:cs="Arial"/>
                <w:sz w:val="24"/>
                <w:szCs w:val="24"/>
              </w:rPr>
              <w:t>c</w:t>
            </w:r>
            <w:r w:rsidR="00FD4EED">
              <w:rPr>
                <w:rFonts w:cs="Arial"/>
                <w:sz w:val="24"/>
                <w:szCs w:val="24"/>
              </w:rPr>
              <w:t>ause for concern</w:t>
            </w:r>
            <w:r w:rsidRPr="00576E09">
              <w:rPr>
                <w:rFonts w:cs="Arial"/>
                <w:sz w:val="24"/>
                <w:szCs w:val="24"/>
              </w:rPr>
              <w:t xml:space="preserve">’ </w:t>
            </w:r>
            <w:r w:rsidR="00FD4EED">
              <w:rPr>
                <w:rFonts w:cs="Arial"/>
                <w:sz w:val="24"/>
                <w:szCs w:val="24"/>
              </w:rPr>
              <w:t xml:space="preserve">form to </w:t>
            </w:r>
            <w:r w:rsidR="00D02429">
              <w:rPr>
                <w:rFonts w:cs="Arial"/>
                <w:sz w:val="24"/>
                <w:szCs w:val="24"/>
              </w:rPr>
              <w:t>help</w:t>
            </w:r>
            <w:r w:rsidRPr="00576E09">
              <w:rPr>
                <w:rFonts w:cs="Arial"/>
                <w:sz w:val="24"/>
                <w:szCs w:val="24"/>
              </w:rPr>
              <w:t xml:space="preserve"> record issues?</w:t>
            </w:r>
            <w:r w:rsidR="00FD4EED">
              <w:rPr>
                <w:rFonts w:cs="Arial"/>
                <w:sz w:val="24"/>
                <w:szCs w:val="24"/>
              </w:rPr>
              <w:t xml:space="preserve"> Are these clear? </w:t>
            </w:r>
          </w:p>
        </w:tc>
        <w:tc>
          <w:tcPr>
            <w:tcW w:w="1070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66" w:type="dxa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</w:tr>
      <w:tr w:rsidR="003C47D9" w:rsidRPr="00576E09" w:rsidTr="003C47D9">
        <w:tc>
          <w:tcPr>
            <w:tcW w:w="5696" w:type="dxa"/>
            <w:gridSpan w:val="2"/>
          </w:tcPr>
          <w:p w:rsidR="00D02429" w:rsidRPr="00576E09" w:rsidRDefault="00D02429" w:rsidP="00C35A1F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>If injuries to the</w:t>
            </w:r>
            <w:r w:rsidR="00C35A1F">
              <w:rPr>
                <w:rFonts w:cs="Arial"/>
                <w:sz w:val="24"/>
                <w:szCs w:val="24"/>
              </w:rPr>
              <w:t xml:space="preserve"> child have been noted</w:t>
            </w:r>
            <w:r w:rsidRPr="00576E09">
              <w:rPr>
                <w:rFonts w:cs="Arial"/>
                <w:sz w:val="24"/>
                <w:szCs w:val="24"/>
              </w:rPr>
              <w:t xml:space="preserve">, did staff use the body map </w:t>
            </w:r>
            <w:r>
              <w:rPr>
                <w:rFonts w:cs="Arial"/>
                <w:sz w:val="24"/>
                <w:szCs w:val="24"/>
              </w:rPr>
              <w:t>and were the records clear?</w:t>
            </w:r>
          </w:p>
        </w:tc>
        <w:tc>
          <w:tcPr>
            <w:tcW w:w="1070" w:type="dxa"/>
            <w:gridSpan w:val="2"/>
          </w:tcPr>
          <w:p w:rsidR="00D02429" w:rsidRPr="00576E09" w:rsidRDefault="00D02429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66" w:type="dxa"/>
          </w:tcPr>
          <w:p w:rsidR="00D02429" w:rsidRPr="00576E09" w:rsidRDefault="00D02429" w:rsidP="00412663">
            <w:pPr>
              <w:rPr>
                <w:rFonts w:cs="Arial"/>
                <w:sz w:val="24"/>
                <w:szCs w:val="24"/>
              </w:rPr>
            </w:pPr>
          </w:p>
        </w:tc>
      </w:tr>
      <w:tr w:rsidR="003C47D9" w:rsidRPr="00576E09" w:rsidTr="003C47D9">
        <w:tc>
          <w:tcPr>
            <w:tcW w:w="5696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>Where applicable, have any original contemporaneous notes been kept, in addition to later more formal records.</w:t>
            </w:r>
          </w:p>
        </w:tc>
        <w:tc>
          <w:tcPr>
            <w:tcW w:w="1070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66" w:type="dxa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</w:tr>
      <w:tr w:rsidR="003C47D9" w:rsidRPr="00576E09" w:rsidTr="003C47D9">
        <w:tc>
          <w:tcPr>
            <w:tcW w:w="5696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 xml:space="preserve">Have telephone calls and discussions with other agencies (police, health, social care) </w:t>
            </w:r>
            <w:r w:rsidR="00FD4EED">
              <w:rPr>
                <w:rFonts w:cs="Arial"/>
                <w:sz w:val="24"/>
                <w:szCs w:val="24"/>
              </w:rPr>
              <w:t xml:space="preserve">and parents </w:t>
            </w:r>
            <w:r w:rsidRPr="00576E09">
              <w:rPr>
                <w:rFonts w:cs="Arial"/>
                <w:sz w:val="24"/>
                <w:szCs w:val="24"/>
              </w:rPr>
              <w:t xml:space="preserve">been recorded </w:t>
            </w:r>
            <w:r w:rsidR="00FD4EED">
              <w:rPr>
                <w:rFonts w:cs="Arial"/>
                <w:sz w:val="24"/>
                <w:szCs w:val="24"/>
              </w:rPr>
              <w:t xml:space="preserve">(times dates who spoken to) </w:t>
            </w:r>
            <w:r w:rsidRPr="00576E09">
              <w:rPr>
                <w:rFonts w:cs="Arial"/>
                <w:sz w:val="24"/>
                <w:szCs w:val="24"/>
              </w:rPr>
              <w:t>and is it clear from these notes what action is to be taken and by whom?</w:t>
            </w:r>
          </w:p>
        </w:tc>
        <w:tc>
          <w:tcPr>
            <w:tcW w:w="1070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66" w:type="dxa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</w:tr>
      <w:tr w:rsidR="003C47D9" w:rsidRPr="00576E09" w:rsidTr="003C47D9">
        <w:tc>
          <w:tcPr>
            <w:tcW w:w="5696" w:type="dxa"/>
            <w:gridSpan w:val="2"/>
          </w:tcPr>
          <w:p w:rsidR="00C02E95" w:rsidRPr="00576E09" w:rsidRDefault="00C02E95" w:rsidP="00C35A1F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 xml:space="preserve">Is there evidence that the </w:t>
            </w:r>
            <w:r w:rsidR="00C35A1F">
              <w:rPr>
                <w:rFonts w:cs="Arial"/>
                <w:sz w:val="24"/>
                <w:szCs w:val="24"/>
              </w:rPr>
              <w:t xml:space="preserve">DSL </w:t>
            </w:r>
            <w:r w:rsidR="00FD4EED">
              <w:rPr>
                <w:rFonts w:cs="Arial"/>
                <w:sz w:val="24"/>
                <w:szCs w:val="24"/>
              </w:rPr>
              <w:t>has reviewed the information</w:t>
            </w:r>
            <w:r w:rsidRPr="00576E09">
              <w:rPr>
                <w:rFonts w:cs="Arial"/>
                <w:sz w:val="24"/>
                <w:szCs w:val="24"/>
              </w:rPr>
              <w:t xml:space="preserve"> and discussed the child with relevant staff?</w:t>
            </w:r>
          </w:p>
        </w:tc>
        <w:tc>
          <w:tcPr>
            <w:tcW w:w="1070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66" w:type="dxa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</w:tr>
      <w:tr w:rsidR="003C47D9" w:rsidRPr="00576E09" w:rsidTr="003C47D9">
        <w:tc>
          <w:tcPr>
            <w:tcW w:w="5673" w:type="dxa"/>
          </w:tcPr>
          <w:p w:rsidR="00C02E95" w:rsidRPr="00576E09" w:rsidRDefault="00C02E95" w:rsidP="00C35A1F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 xml:space="preserve">Is there evidence that school staff have </w:t>
            </w:r>
            <w:r w:rsidR="00D02429">
              <w:rPr>
                <w:rFonts w:cs="Arial"/>
                <w:sz w:val="24"/>
                <w:szCs w:val="24"/>
              </w:rPr>
              <w:t xml:space="preserve">analysed </w:t>
            </w:r>
            <w:r w:rsidR="00295788">
              <w:rPr>
                <w:rFonts w:cs="Arial"/>
                <w:sz w:val="24"/>
                <w:szCs w:val="24"/>
              </w:rPr>
              <w:t>the information</w:t>
            </w:r>
            <w:r w:rsidRPr="00576E09">
              <w:rPr>
                <w:rFonts w:cs="Arial"/>
                <w:sz w:val="24"/>
                <w:szCs w:val="24"/>
              </w:rPr>
              <w:t>, discussed it appropriately with others and then taken appropriate action such as sharing information with another agency</w:t>
            </w:r>
            <w:r w:rsidR="00D02429">
              <w:rPr>
                <w:rFonts w:cs="Arial"/>
                <w:sz w:val="24"/>
                <w:szCs w:val="24"/>
              </w:rPr>
              <w:t>/</w:t>
            </w:r>
            <w:r w:rsidRPr="00576E09">
              <w:rPr>
                <w:rFonts w:cs="Arial"/>
                <w:sz w:val="24"/>
                <w:szCs w:val="24"/>
              </w:rPr>
              <w:t>completing a</w:t>
            </w:r>
            <w:r>
              <w:rPr>
                <w:rFonts w:cs="Arial"/>
                <w:sz w:val="24"/>
                <w:szCs w:val="24"/>
              </w:rPr>
              <w:t xml:space="preserve"> C</w:t>
            </w:r>
            <w:r w:rsidRPr="00576E09">
              <w:rPr>
                <w:rFonts w:cs="Arial"/>
                <w:sz w:val="24"/>
                <w:szCs w:val="24"/>
              </w:rPr>
              <w:t>AF</w:t>
            </w:r>
            <w:r w:rsidR="00D02429">
              <w:rPr>
                <w:rFonts w:cs="Arial"/>
                <w:sz w:val="24"/>
                <w:szCs w:val="24"/>
              </w:rPr>
              <w:t>?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Pr="00576E09">
              <w:rPr>
                <w:rFonts w:cs="Arial"/>
                <w:sz w:val="24"/>
                <w:szCs w:val="24"/>
              </w:rPr>
              <w:t>Have these</w:t>
            </w:r>
            <w:r>
              <w:rPr>
                <w:rFonts w:cs="Arial"/>
                <w:sz w:val="24"/>
                <w:szCs w:val="24"/>
              </w:rPr>
              <w:t xml:space="preserve"> actions been</w:t>
            </w:r>
            <w:r w:rsidR="00D02429">
              <w:rPr>
                <w:rFonts w:cs="Arial"/>
                <w:sz w:val="24"/>
                <w:szCs w:val="24"/>
              </w:rPr>
              <w:t xml:space="preserve"> </w:t>
            </w:r>
            <w:r w:rsidR="00295788">
              <w:rPr>
                <w:rFonts w:cs="Arial"/>
                <w:sz w:val="24"/>
                <w:szCs w:val="24"/>
              </w:rPr>
              <w:t>followed up</w:t>
            </w:r>
            <w:r w:rsidR="00C35A1F">
              <w:rPr>
                <w:rFonts w:cs="Arial"/>
                <w:sz w:val="24"/>
                <w:szCs w:val="24"/>
              </w:rPr>
              <w:t>/escalated if needed</w:t>
            </w:r>
            <w:r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1070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89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</w:tr>
      <w:tr w:rsidR="003C47D9" w:rsidRPr="00576E09" w:rsidTr="003C47D9">
        <w:tc>
          <w:tcPr>
            <w:tcW w:w="5673" w:type="dxa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>If meetings have been called did school:</w:t>
            </w:r>
          </w:p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>i) send a report if requested</w:t>
            </w:r>
          </w:p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>ii) send a representative</w:t>
            </w:r>
          </w:p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>iii) receive minutes of the meeting</w:t>
            </w:r>
          </w:p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 xml:space="preserve">iv) complete any actions they were assigned </w:t>
            </w:r>
            <w:r w:rsidRPr="00576E09">
              <w:rPr>
                <w:rFonts w:cs="Arial"/>
                <w:sz w:val="24"/>
                <w:szCs w:val="24"/>
              </w:rPr>
              <w:tab/>
              <w:t>by the meeting</w:t>
            </w:r>
          </w:p>
          <w:p w:rsidR="00C02E95" w:rsidRDefault="00C02E95" w:rsidP="00412663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lastRenderedPageBreak/>
              <w:t xml:space="preserve">v) </w:t>
            </w:r>
            <w:proofErr w:type="gramStart"/>
            <w:r w:rsidRPr="00576E09">
              <w:rPr>
                <w:rFonts w:cs="Arial"/>
                <w:sz w:val="24"/>
                <w:szCs w:val="24"/>
              </w:rPr>
              <w:t>ensure</w:t>
            </w:r>
            <w:proofErr w:type="gramEnd"/>
            <w:r w:rsidRPr="00576E09">
              <w:rPr>
                <w:rFonts w:cs="Arial"/>
                <w:sz w:val="24"/>
                <w:szCs w:val="24"/>
              </w:rPr>
              <w:t xml:space="preserve"> that other key people in school </w:t>
            </w:r>
            <w:r w:rsidR="00D02429">
              <w:rPr>
                <w:rFonts w:cs="Arial"/>
                <w:sz w:val="24"/>
                <w:szCs w:val="24"/>
              </w:rPr>
              <w:t xml:space="preserve">  </w:t>
            </w:r>
            <w:r w:rsidRPr="00576E09">
              <w:rPr>
                <w:rFonts w:cs="Arial"/>
                <w:sz w:val="24"/>
                <w:szCs w:val="24"/>
              </w:rPr>
              <w:t>wer</w:t>
            </w:r>
            <w:r>
              <w:rPr>
                <w:rFonts w:cs="Arial"/>
                <w:sz w:val="24"/>
                <w:szCs w:val="24"/>
              </w:rPr>
              <w:t>e aware of any important issues.</w:t>
            </w:r>
          </w:p>
          <w:p w:rsidR="00D02429" w:rsidRPr="00576E09" w:rsidRDefault="00D02429" w:rsidP="0041266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vi) </w:t>
            </w:r>
            <w:proofErr w:type="gramStart"/>
            <w:r>
              <w:rPr>
                <w:rFonts w:cs="Arial"/>
                <w:sz w:val="24"/>
                <w:szCs w:val="24"/>
              </w:rPr>
              <w:t>ensure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copies of plan/minutes </w:t>
            </w:r>
            <w:r w:rsidR="00C35A1F">
              <w:rPr>
                <w:rFonts w:cs="Arial"/>
                <w:sz w:val="24"/>
                <w:szCs w:val="24"/>
              </w:rPr>
              <w:t xml:space="preserve">were </w:t>
            </w:r>
            <w:r>
              <w:rPr>
                <w:rFonts w:cs="Arial"/>
                <w:sz w:val="24"/>
                <w:szCs w:val="24"/>
              </w:rPr>
              <w:t>placed in each siblings file.</w:t>
            </w:r>
          </w:p>
        </w:tc>
        <w:tc>
          <w:tcPr>
            <w:tcW w:w="1070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89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</w:tr>
      <w:tr w:rsidR="003C47D9" w:rsidRPr="00576E09" w:rsidTr="003C47D9">
        <w:tc>
          <w:tcPr>
            <w:tcW w:w="5673" w:type="dxa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 xml:space="preserve">i) If the pupil concerned has transferred in from another school is there evidence that the </w:t>
            </w:r>
            <w:r w:rsidR="00C35A1F">
              <w:rPr>
                <w:rFonts w:cs="Arial"/>
                <w:sz w:val="24"/>
                <w:szCs w:val="24"/>
              </w:rPr>
              <w:t xml:space="preserve">DSL </w:t>
            </w:r>
            <w:r w:rsidRPr="00576E09">
              <w:rPr>
                <w:rFonts w:cs="Arial"/>
                <w:sz w:val="24"/>
                <w:szCs w:val="24"/>
              </w:rPr>
              <w:t>from this school and previous school discussed the pupil at transfer and that a note was made of that discussion.</w:t>
            </w:r>
          </w:p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  <w:p w:rsidR="00C02E95" w:rsidRPr="00576E09" w:rsidRDefault="00C02E95" w:rsidP="00C35A1F">
            <w:pPr>
              <w:rPr>
                <w:rFonts w:cs="Arial"/>
                <w:sz w:val="24"/>
                <w:szCs w:val="24"/>
              </w:rPr>
            </w:pPr>
            <w:r w:rsidRPr="00576E09">
              <w:rPr>
                <w:rFonts w:cs="Arial"/>
                <w:sz w:val="24"/>
                <w:szCs w:val="24"/>
              </w:rPr>
              <w:t xml:space="preserve">ii) For a pupil of concern who moved out recently did the </w:t>
            </w:r>
            <w:r w:rsidR="00C35A1F">
              <w:rPr>
                <w:rFonts w:cs="Arial"/>
                <w:sz w:val="24"/>
                <w:szCs w:val="24"/>
              </w:rPr>
              <w:t xml:space="preserve">DSL </w:t>
            </w:r>
            <w:r w:rsidRPr="00576E09">
              <w:rPr>
                <w:rFonts w:cs="Arial"/>
                <w:sz w:val="24"/>
                <w:szCs w:val="24"/>
              </w:rPr>
              <w:t xml:space="preserve">make contact with the new </w:t>
            </w:r>
            <w:r w:rsidR="00C35A1F">
              <w:rPr>
                <w:rFonts w:cs="Arial"/>
                <w:sz w:val="24"/>
                <w:szCs w:val="24"/>
              </w:rPr>
              <w:t xml:space="preserve">DSL </w:t>
            </w:r>
            <w:r w:rsidRPr="00576E09">
              <w:rPr>
                <w:rFonts w:cs="Arial"/>
                <w:sz w:val="24"/>
                <w:szCs w:val="24"/>
              </w:rPr>
              <w:t xml:space="preserve">at the new school?  Is there a note to that </w:t>
            </w:r>
            <w:r w:rsidR="00C35A1F">
              <w:rPr>
                <w:rFonts w:cs="Arial"/>
                <w:sz w:val="24"/>
                <w:szCs w:val="24"/>
              </w:rPr>
              <w:t>effect?  Was the pupil’s safeguarding</w:t>
            </w:r>
            <w:r w:rsidRPr="00576E09">
              <w:rPr>
                <w:rFonts w:cs="Arial"/>
                <w:sz w:val="24"/>
                <w:szCs w:val="24"/>
              </w:rPr>
              <w:t xml:space="preserve"> file delivered to the new school?  Is there evide</w:t>
            </w:r>
            <w:r>
              <w:rPr>
                <w:rFonts w:cs="Arial"/>
                <w:sz w:val="24"/>
                <w:szCs w:val="24"/>
              </w:rPr>
              <w:t>nce that the file was received?</w:t>
            </w:r>
          </w:p>
        </w:tc>
        <w:tc>
          <w:tcPr>
            <w:tcW w:w="1070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89" w:type="dxa"/>
            <w:gridSpan w:val="2"/>
          </w:tcPr>
          <w:p w:rsidR="00C02E95" w:rsidRPr="00576E09" w:rsidRDefault="00C02E95" w:rsidP="00412663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02E95" w:rsidRPr="00576E09" w:rsidRDefault="00C02E95" w:rsidP="00C02E95">
      <w:pPr>
        <w:rPr>
          <w:rFonts w:cs="Arial"/>
          <w:sz w:val="24"/>
          <w:szCs w:val="24"/>
        </w:rPr>
      </w:pPr>
    </w:p>
    <w:p w:rsidR="00C02E95" w:rsidRDefault="00C35A1F" w:rsidP="00C02E95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Learning from the review</w:t>
      </w:r>
    </w:p>
    <w:p w:rsidR="00C02E95" w:rsidRDefault="00C02E95" w:rsidP="00C02E95">
      <w:pPr>
        <w:rPr>
          <w:rFonts w:cs="Arial"/>
          <w:b/>
          <w:szCs w:val="28"/>
        </w:rPr>
      </w:pPr>
    </w:p>
    <w:p w:rsidR="00C35A1F" w:rsidRDefault="00C35A1F" w:rsidP="00C02E9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review</w:t>
      </w:r>
      <w:r w:rsidR="00C02E95" w:rsidRPr="00576E09">
        <w:rPr>
          <w:rFonts w:cs="Arial"/>
          <w:sz w:val="24"/>
          <w:szCs w:val="24"/>
        </w:rPr>
        <w:t xml:space="preserve"> such as this is not intended to be a ‘box ticking exercise’</w:t>
      </w:r>
      <w:r w:rsidR="00C02E95">
        <w:rPr>
          <w:rFonts w:cs="Arial"/>
          <w:sz w:val="24"/>
          <w:szCs w:val="24"/>
        </w:rPr>
        <w:t xml:space="preserve">.  </w:t>
      </w:r>
      <w:r w:rsidR="00C02E95" w:rsidRPr="00576E09">
        <w:rPr>
          <w:rFonts w:cs="Arial"/>
          <w:sz w:val="24"/>
          <w:szCs w:val="24"/>
        </w:rPr>
        <w:t xml:space="preserve">The purpose </w:t>
      </w:r>
      <w:r w:rsidR="00C02E95">
        <w:rPr>
          <w:rFonts w:cs="Arial"/>
          <w:sz w:val="24"/>
          <w:szCs w:val="24"/>
        </w:rPr>
        <w:t xml:space="preserve">is to understand how well </w:t>
      </w:r>
      <w:proofErr w:type="gramStart"/>
      <w:r w:rsidR="00C02E95">
        <w:rPr>
          <w:rFonts w:cs="Arial"/>
          <w:sz w:val="24"/>
          <w:szCs w:val="24"/>
        </w:rPr>
        <w:t>staff fulfil</w:t>
      </w:r>
      <w:proofErr w:type="gramEnd"/>
      <w:r w:rsidR="00C02E95">
        <w:rPr>
          <w:rFonts w:cs="Arial"/>
          <w:sz w:val="24"/>
          <w:szCs w:val="24"/>
        </w:rPr>
        <w:t xml:space="preserve"> </w:t>
      </w:r>
      <w:r w:rsidR="00C02E95" w:rsidRPr="00576E09">
        <w:rPr>
          <w:rFonts w:cs="Arial"/>
          <w:sz w:val="24"/>
          <w:szCs w:val="24"/>
        </w:rPr>
        <w:t xml:space="preserve">their duties in relation to safeguarding </w:t>
      </w:r>
      <w:r w:rsidR="00C02E95">
        <w:rPr>
          <w:rFonts w:cs="Arial"/>
          <w:sz w:val="24"/>
          <w:szCs w:val="24"/>
        </w:rPr>
        <w:t xml:space="preserve">in terms of how </w:t>
      </w:r>
      <w:r w:rsidR="00C02E95" w:rsidRPr="00576E09">
        <w:rPr>
          <w:rFonts w:cs="Arial"/>
          <w:sz w:val="24"/>
          <w:szCs w:val="24"/>
        </w:rPr>
        <w:t>well records are maintained</w:t>
      </w:r>
      <w:r>
        <w:rPr>
          <w:rFonts w:cs="Arial"/>
          <w:sz w:val="24"/>
          <w:szCs w:val="24"/>
        </w:rPr>
        <w:t>.  Following the review</w:t>
      </w:r>
      <w:r w:rsidR="00C02E95">
        <w:rPr>
          <w:rFonts w:cs="Arial"/>
          <w:sz w:val="24"/>
          <w:szCs w:val="24"/>
        </w:rPr>
        <w:t xml:space="preserve"> </w:t>
      </w:r>
      <w:r w:rsidR="00C02E95" w:rsidRPr="00576E09">
        <w:rPr>
          <w:rFonts w:cs="Arial"/>
          <w:sz w:val="24"/>
          <w:szCs w:val="24"/>
        </w:rPr>
        <w:t xml:space="preserve">there should be a discussion about </w:t>
      </w:r>
      <w:r w:rsidR="00C02E95">
        <w:rPr>
          <w:rFonts w:cs="Arial"/>
          <w:sz w:val="24"/>
          <w:szCs w:val="24"/>
        </w:rPr>
        <w:t xml:space="preserve">any </w:t>
      </w:r>
      <w:r w:rsidR="00C02E95" w:rsidRPr="00576E09">
        <w:rPr>
          <w:rFonts w:cs="Arial"/>
          <w:sz w:val="24"/>
          <w:szCs w:val="24"/>
        </w:rPr>
        <w:t>strengths and weaknesses identified</w:t>
      </w:r>
      <w:r w:rsidR="00C02E95">
        <w:rPr>
          <w:rFonts w:cs="Arial"/>
          <w:sz w:val="24"/>
          <w:szCs w:val="24"/>
        </w:rPr>
        <w:t xml:space="preserve">.  </w:t>
      </w:r>
      <w:r w:rsidR="00C02E95" w:rsidRPr="00576E09">
        <w:rPr>
          <w:rFonts w:cs="Arial"/>
          <w:sz w:val="24"/>
          <w:szCs w:val="24"/>
        </w:rPr>
        <w:t>The intention is not to criticise any individual member of staff but to see what lessons the school</w:t>
      </w:r>
      <w:r w:rsidR="00C02E95">
        <w:rPr>
          <w:rFonts w:cs="Arial"/>
          <w:sz w:val="24"/>
          <w:szCs w:val="24"/>
        </w:rPr>
        <w:t xml:space="preserve"> c</w:t>
      </w:r>
      <w:r w:rsidR="00C02E95" w:rsidRPr="00576E09">
        <w:rPr>
          <w:rFonts w:cs="Arial"/>
          <w:sz w:val="24"/>
          <w:szCs w:val="24"/>
        </w:rPr>
        <w:t>ommunity</w:t>
      </w:r>
      <w:r w:rsidR="00C02E95">
        <w:rPr>
          <w:rFonts w:cs="Arial"/>
          <w:sz w:val="24"/>
          <w:szCs w:val="24"/>
        </w:rPr>
        <w:t>,</w:t>
      </w:r>
      <w:r w:rsidR="00C02E95" w:rsidRPr="00576E09">
        <w:rPr>
          <w:rFonts w:cs="Arial"/>
          <w:sz w:val="24"/>
          <w:szCs w:val="24"/>
        </w:rPr>
        <w:t xml:space="preserve"> as a whole</w:t>
      </w:r>
      <w:r w:rsidR="00C02E95">
        <w:rPr>
          <w:rFonts w:cs="Arial"/>
          <w:sz w:val="24"/>
          <w:szCs w:val="24"/>
        </w:rPr>
        <w:t>,</w:t>
      </w:r>
      <w:r w:rsidR="00C02E95" w:rsidRPr="00576E09">
        <w:rPr>
          <w:rFonts w:cs="Arial"/>
          <w:sz w:val="24"/>
          <w:szCs w:val="24"/>
        </w:rPr>
        <w:t xml:space="preserve"> needs to learn</w:t>
      </w:r>
      <w:r w:rsidR="00C02E95">
        <w:rPr>
          <w:rFonts w:cs="Arial"/>
          <w:sz w:val="24"/>
          <w:szCs w:val="24"/>
        </w:rPr>
        <w:t xml:space="preserve">.  </w:t>
      </w:r>
    </w:p>
    <w:p w:rsidR="00C35A1F" w:rsidRDefault="00C35A1F" w:rsidP="00C02E95">
      <w:pPr>
        <w:rPr>
          <w:rFonts w:cs="Arial"/>
          <w:sz w:val="24"/>
          <w:szCs w:val="24"/>
        </w:rPr>
      </w:pPr>
    </w:p>
    <w:p w:rsidR="00C02E95" w:rsidRPr="009A74C8" w:rsidRDefault="00C35A1F" w:rsidP="00C02E9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lessons from the review</w:t>
      </w:r>
      <w:r w:rsidR="00C02E95" w:rsidRPr="00576E09">
        <w:rPr>
          <w:rFonts w:cs="Arial"/>
          <w:sz w:val="24"/>
          <w:szCs w:val="24"/>
        </w:rPr>
        <w:t xml:space="preserve"> can be fed back to all staff using the school’s normal staff training or briefing routes.</w:t>
      </w:r>
    </w:p>
    <w:p w:rsidR="00C02E95" w:rsidRDefault="00C02E95" w:rsidP="00C02E95"/>
    <w:p w:rsidR="00DC76A2" w:rsidRDefault="00DC76A2"/>
    <w:sectPr w:rsidR="00DC76A2" w:rsidSect="006D3AEA">
      <w:footerReference w:type="even" r:id="rId10"/>
      <w:footerReference w:type="defaul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0F" w:rsidRDefault="0067320F">
      <w:r>
        <w:separator/>
      </w:r>
    </w:p>
  </w:endnote>
  <w:endnote w:type="continuationSeparator" w:id="0">
    <w:p w:rsidR="0067320F" w:rsidRDefault="0067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EA" w:rsidRDefault="00C02E95" w:rsidP="006D3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3AEA" w:rsidRDefault="00780406" w:rsidP="006D3A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AEA" w:rsidRDefault="00780406">
    <w:pPr>
      <w:pStyle w:val="Footer"/>
    </w:pPr>
  </w:p>
  <w:p w:rsidR="006D3AEA" w:rsidRPr="00F440E1" w:rsidRDefault="00C02E95" w:rsidP="006D3AEA">
    <w:pPr>
      <w:jc w:val="center"/>
      <w:rPr>
        <w:sz w:val="20"/>
      </w:rPr>
    </w:pPr>
    <w:r>
      <w:rPr>
        <w:sz w:val="20"/>
      </w:rPr>
      <w:t>Adapted by Vicki Maybin Safeguarding Advisor for Education, taken from Nottinghamshire County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0F" w:rsidRDefault="0067320F">
      <w:r>
        <w:separator/>
      </w:r>
    </w:p>
  </w:footnote>
  <w:footnote w:type="continuationSeparator" w:id="0">
    <w:p w:rsidR="0067320F" w:rsidRDefault="0067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95"/>
    <w:rsid w:val="001C159F"/>
    <w:rsid w:val="00235C1E"/>
    <w:rsid w:val="00295788"/>
    <w:rsid w:val="003C47D9"/>
    <w:rsid w:val="0067320F"/>
    <w:rsid w:val="00780406"/>
    <w:rsid w:val="007B2850"/>
    <w:rsid w:val="00C02E95"/>
    <w:rsid w:val="00C35A1F"/>
    <w:rsid w:val="00D02429"/>
    <w:rsid w:val="00DC76A2"/>
    <w:rsid w:val="00F204E1"/>
    <w:rsid w:val="00FA3E9D"/>
    <w:rsid w:val="00F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95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02E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95"/>
    <w:rPr>
      <w:rFonts w:ascii="Arial" w:eastAsia="Times New Roman" w:hAnsi="Arial" w:cs="Times New Roman"/>
      <w:sz w:val="28"/>
      <w:szCs w:val="20"/>
      <w:lang w:eastAsia="en-GB"/>
    </w:rPr>
  </w:style>
  <w:style w:type="character" w:styleId="PageNumber">
    <w:name w:val="page number"/>
    <w:basedOn w:val="DefaultParagraphFont"/>
    <w:rsid w:val="00C02E95"/>
  </w:style>
  <w:style w:type="table" w:styleId="TableGrid">
    <w:name w:val="Table Grid"/>
    <w:basedOn w:val="TableNormal"/>
    <w:rsid w:val="00C02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95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02E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E95"/>
    <w:rPr>
      <w:rFonts w:ascii="Arial" w:eastAsia="Times New Roman" w:hAnsi="Arial" w:cs="Times New Roman"/>
      <w:sz w:val="28"/>
      <w:szCs w:val="20"/>
      <w:lang w:eastAsia="en-GB"/>
    </w:rPr>
  </w:style>
  <w:style w:type="character" w:styleId="PageNumber">
    <w:name w:val="page number"/>
    <w:basedOn w:val="DefaultParagraphFont"/>
    <w:rsid w:val="00C02E95"/>
  </w:style>
  <w:style w:type="table" w:styleId="TableGrid">
    <w:name w:val="Table Grid"/>
    <w:basedOn w:val="TableNormal"/>
    <w:rsid w:val="00C02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D1D1B74F6374E9822A57F0DF380B2" ma:contentTypeVersion="1" ma:contentTypeDescription="Create a new document." ma:contentTypeScope="" ma:versionID="18d1df6539f8470da6fbb0ca4e6930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C6C12-6313-455A-95A3-A1F7BFAF2BE5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9D88B6-5B95-4255-BF77-3510F760D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A835C-5140-456D-8972-BF910122A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Reviewing Safeguarding Records</vt:lpstr>
    </vt:vector>
  </TitlesOfParts>
  <Company>Wakefield MDC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Reviewing Safeguarding Records</dc:title>
  <dc:creator>Maybin, Victoria</dc:creator>
  <cp:lastModifiedBy>Maybin, Victoria</cp:lastModifiedBy>
  <cp:revision>2</cp:revision>
  <dcterms:created xsi:type="dcterms:W3CDTF">2016-09-09T14:45:00Z</dcterms:created>
  <dcterms:modified xsi:type="dcterms:W3CDTF">2016-09-09T14:45:00Z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0x010100799D1D1B74F6374E9822A57F0DF380B2</vt:lpwstr>
  </property>
</Properties>
</file>